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60290A48"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B41E92">
        <w:rPr>
          <w:b/>
          <w:noProof/>
          <w:sz w:val="24"/>
          <w:szCs w:val="24"/>
          <w:lang w:val="en-US"/>
        </w:rPr>
        <w:t>3 Meeting #</w:t>
      </w:r>
      <w:r w:rsidR="00A1616B">
        <w:rPr>
          <w:b/>
          <w:noProof/>
          <w:sz w:val="24"/>
          <w:szCs w:val="24"/>
          <w:lang w:val="en-US"/>
        </w:rPr>
        <w:t>130</w:t>
      </w:r>
      <w:r w:rsidRPr="00264B7E">
        <w:rPr>
          <w:b/>
          <w:i/>
          <w:noProof/>
          <w:sz w:val="24"/>
          <w:szCs w:val="24"/>
          <w:lang w:val="en-US"/>
        </w:rPr>
        <w:tab/>
      </w:r>
      <w:r w:rsidR="005B2D6F" w:rsidRPr="005B2D6F">
        <w:rPr>
          <w:b/>
          <w:noProof/>
          <w:sz w:val="24"/>
          <w:szCs w:val="24"/>
          <w:lang w:val="en-US"/>
        </w:rPr>
        <w:t>R3-258565</w:t>
      </w:r>
    </w:p>
    <w:p w14:paraId="1CD5986C" w14:textId="3C093542" w:rsidR="00CF1EAE" w:rsidRPr="00264B7E" w:rsidRDefault="00A1616B" w:rsidP="00CF1EAE">
      <w:pPr>
        <w:pStyle w:val="3GPPHeader"/>
        <w:rPr>
          <w:noProof/>
          <w:szCs w:val="24"/>
          <w:lang w:eastAsia="ko-KR"/>
        </w:rPr>
      </w:pPr>
      <w:r>
        <w:rPr>
          <w:noProof/>
          <w:szCs w:val="24"/>
          <w:lang w:eastAsia="ko-KR"/>
        </w:rPr>
        <w:t>Dallas</w:t>
      </w:r>
      <w:r w:rsidR="00CA3921">
        <w:rPr>
          <w:noProof/>
          <w:szCs w:val="24"/>
          <w:lang w:eastAsia="ko-KR"/>
        </w:rPr>
        <w:t xml:space="preserve">, </w:t>
      </w:r>
      <w:r>
        <w:rPr>
          <w:noProof/>
          <w:szCs w:val="24"/>
          <w:lang w:eastAsia="ko-KR"/>
        </w:rPr>
        <w:t>US</w:t>
      </w:r>
      <w:r w:rsidR="00CA4C05">
        <w:rPr>
          <w:noProof/>
          <w:szCs w:val="24"/>
          <w:lang w:eastAsia="ko-KR"/>
        </w:rPr>
        <w:t>A, November</w:t>
      </w:r>
      <w:r w:rsidR="00666120">
        <w:rPr>
          <w:noProof/>
          <w:szCs w:val="24"/>
          <w:lang w:eastAsia="ko-KR"/>
        </w:rPr>
        <w:t xml:space="preserve"> </w:t>
      </w:r>
      <w:r>
        <w:rPr>
          <w:noProof/>
          <w:szCs w:val="24"/>
          <w:lang w:eastAsia="ko-KR"/>
        </w:rPr>
        <w:t>17</w:t>
      </w:r>
      <w:r w:rsidR="00666120">
        <w:rPr>
          <w:noProof/>
          <w:szCs w:val="24"/>
          <w:lang w:eastAsia="ko-KR"/>
        </w:rPr>
        <w:t>-</w:t>
      </w:r>
      <w:r>
        <w:rPr>
          <w:noProof/>
          <w:szCs w:val="24"/>
          <w:lang w:eastAsia="ko-KR"/>
        </w:rPr>
        <w:t>21</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3953DB3D" w:rsidR="00E90E49" w:rsidRPr="002946B3" w:rsidRDefault="00E90E49" w:rsidP="00CD10E8">
      <w:pPr>
        <w:pStyle w:val="Titre1"/>
        <w:rPr>
          <w:lang w:val="en-US"/>
        </w:rPr>
      </w:pPr>
    </w:p>
    <w:p w14:paraId="267378A2" w14:textId="6BB9B7C2" w:rsidR="00E90E49" w:rsidRPr="006458E0" w:rsidRDefault="00E90E49" w:rsidP="00311702">
      <w:pPr>
        <w:pStyle w:val="3GPPHeader"/>
        <w:rPr>
          <w:sz w:val="22"/>
          <w:szCs w:val="22"/>
        </w:rPr>
      </w:pPr>
      <w:r w:rsidRPr="006458E0">
        <w:rPr>
          <w:sz w:val="22"/>
          <w:szCs w:val="22"/>
        </w:rPr>
        <w:t>Agenda Item:</w:t>
      </w:r>
      <w:r w:rsidRPr="006458E0">
        <w:rPr>
          <w:sz w:val="22"/>
          <w:szCs w:val="22"/>
        </w:rPr>
        <w:tab/>
      </w:r>
      <w:r w:rsidR="00CB257D" w:rsidRPr="006458E0">
        <w:rPr>
          <w:sz w:val="22"/>
          <w:szCs w:val="22"/>
        </w:rPr>
        <w:t>10.4</w:t>
      </w:r>
      <w:bookmarkStart w:id="1" w:name="_GoBack"/>
      <w:bookmarkEnd w:id="1"/>
    </w:p>
    <w:p w14:paraId="36E7B6AB" w14:textId="1CF006EA" w:rsidR="00E90E49" w:rsidRPr="0083787C" w:rsidRDefault="003D3C45" w:rsidP="00F64C2B">
      <w:pPr>
        <w:pStyle w:val="3GPPHeader"/>
        <w:rPr>
          <w:sz w:val="22"/>
          <w:szCs w:val="22"/>
        </w:rPr>
      </w:pPr>
      <w:r w:rsidRPr="006458E0">
        <w:rPr>
          <w:sz w:val="22"/>
          <w:szCs w:val="22"/>
        </w:rPr>
        <w:t>Source:</w:t>
      </w:r>
      <w:r w:rsidR="00E90E49" w:rsidRPr="006458E0">
        <w:rPr>
          <w:sz w:val="22"/>
          <w:szCs w:val="22"/>
        </w:rPr>
        <w:tab/>
      </w:r>
      <w:r w:rsidR="00B55E00" w:rsidRPr="006458E0">
        <w:rPr>
          <w:sz w:val="22"/>
          <w:szCs w:val="22"/>
        </w:rPr>
        <w:t>THALES</w:t>
      </w:r>
      <w:r w:rsidR="00886703" w:rsidRPr="006458E0">
        <w:rPr>
          <w:sz w:val="22"/>
          <w:szCs w:val="22"/>
        </w:rPr>
        <w:t>, ESA, EchoStar</w:t>
      </w:r>
      <w:r w:rsidR="0083787C" w:rsidRPr="006458E0">
        <w:rPr>
          <w:sz w:val="22"/>
          <w:szCs w:val="22"/>
        </w:rPr>
        <w:t>,</w:t>
      </w:r>
      <w:r w:rsidR="002946B3" w:rsidRPr="006458E0">
        <w:rPr>
          <w:sz w:val="22"/>
          <w:szCs w:val="22"/>
        </w:rPr>
        <w:t xml:space="preserve"> Lockheed Martin</w:t>
      </w:r>
      <w:r w:rsidR="0083787C" w:rsidRPr="006458E0">
        <w:rPr>
          <w:sz w:val="22"/>
          <w:szCs w:val="22"/>
        </w:rPr>
        <w:t>, Novamint</w:t>
      </w:r>
    </w:p>
    <w:p w14:paraId="72579376" w14:textId="0E216424"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666120">
        <w:rPr>
          <w:sz w:val="22"/>
          <w:szCs w:val="22"/>
        </w:rPr>
        <w:t xml:space="preserve">6G </w:t>
      </w:r>
      <w:r w:rsidR="00413EDD">
        <w:rPr>
          <w:sz w:val="22"/>
          <w:szCs w:val="22"/>
        </w:rPr>
        <w:t xml:space="preserve">RAN </w:t>
      </w:r>
      <w:r w:rsidR="0082047F">
        <w:rPr>
          <w:sz w:val="22"/>
          <w:szCs w:val="22"/>
        </w:rPr>
        <w:t>internal</w:t>
      </w:r>
      <w:r w:rsidR="006458E0">
        <w:rPr>
          <w:sz w:val="22"/>
          <w:szCs w:val="22"/>
        </w:rPr>
        <w:t xml:space="preserve"> functional split</w:t>
      </w:r>
      <w:r w:rsidR="00CB257D">
        <w:rPr>
          <w:sz w:val="22"/>
          <w:szCs w:val="22"/>
        </w:rPr>
        <w:t xml:space="preserve"> for NTN</w:t>
      </w:r>
    </w:p>
    <w:p w14:paraId="1DD4A9BC" w14:textId="4B8BB2D9" w:rsidR="00E90E49" w:rsidRPr="00183FA8" w:rsidRDefault="00E90E49" w:rsidP="00183FA8">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7E327658" w14:textId="731668B1" w:rsidR="0031300A" w:rsidRPr="0031300A" w:rsidRDefault="00230D18" w:rsidP="0031300A">
      <w:pPr>
        <w:pStyle w:val="Titre1"/>
        <w:rPr>
          <w:lang w:val="en-US"/>
        </w:rPr>
      </w:pPr>
      <w:r w:rsidRPr="00264B7E">
        <w:rPr>
          <w:lang w:val="en-US"/>
        </w:rPr>
        <w:t>1</w:t>
      </w:r>
      <w:r w:rsidRPr="00264B7E">
        <w:rPr>
          <w:lang w:val="en-US"/>
        </w:rPr>
        <w:tab/>
      </w:r>
      <w:r w:rsidR="00E90E49" w:rsidRPr="00264B7E">
        <w:rPr>
          <w:lang w:val="en-US"/>
        </w:rPr>
        <w:t>Introduction</w:t>
      </w:r>
      <w:bookmarkStart w:id="2" w:name="_Ref178064866"/>
    </w:p>
    <w:p w14:paraId="36AB09A4" w14:textId="09BC7ABE" w:rsidR="00085923" w:rsidRDefault="0082047F" w:rsidP="00666120">
      <w:pPr>
        <w:pStyle w:val="Corpsdetexte"/>
      </w:pPr>
      <w:r>
        <w:t>The 6G Radio Study Item was approved at the RAN#108 meeting and updated at RAN#109 [1]. It states that internal function split is considered for RAN architecture.</w:t>
      </w:r>
    </w:p>
    <w:tbl>
      <w:tblPr>
        <w:tblStyle w:val="Grilledutableau"/>
        <w:tblW w:w="0" w:type="auto"/>
        <w:tblLook w:val="04A0" w:firstRow="1" w:lastRow="0" w:firstColumn="1" w:lastColumn="0" w:noHBand="0" w:noVBand="1"/>
      </w:tblPr>
      <w:tblGrid>
        <w:gridCol w:w="9629"/>
      </w:tblGrid>
      <w:tr w:rsidR="0082047F" w14:paraId="3CBD115E" w14:textId="77777777" w:rsidTr="0082047F">
        <w:tc>
          <w:tcPr>
            <w:tcW w:w="9629" w:type="dxa"/>
          </w:tcPr>
          <w:p w14:paraId="0F433619" w14:textId="77777777" w:rsidR="0082047F" w:rsidRPr="0082047F" w:rsidRDefault="0082047F" w:rsidP="0082047F">
            <w:pPr>
              <w:pStyle w:val="Corpsdetexte"/>
              <w:rPr>
                <w:sz w:val="20"/>
                <w:szCs w:val="20"/>
              </w:rPr>
            </w:pPr>
            <w:r w:rsidRPr="0082047F">
              <w:rPr>
                <w:sz w:val="20"/>
                <w:szCs w:val="20"/>
              </w:rPr>
              <w:t>(6)</w:t>
            </w:r>
            <w:r w:rsidRPr="0082047F">
              <w:rPr>
                <w:sz w:val="20"/>
                <w:szCs w:val="20"/>
              </w:rPr>
              <w:tab/>
              <w:t xml:space="preserve">Radio Access Network architecture, interface protocols and procedures considering support of various services and functionalities (e.g. AI/ML, sensing, </w:t>
            </w:r>
            <w:proofErr w:type="spellStart"/>
            <w:r w:rsidRPr="0082047F">
              <w:rPr>
                <w:sz w:val="20"/>
                <w:szCs w:val="20"/>
              </w:rPr>
              <w:t>etc</w:t>
            </w:r>
            <w:proofErr w:type="spellEnd"/>
            <w:r w:rsidRPr="0082047F">
              <w:rPr>
                <w:sz w:val="20"/>
                <w:szCs w:val="20"/>
              </w:rPr>
              <w:t>). [RAN3, RAN2]</w:t>
            </w:r>
          </w:p>
          <w:p w14:paraId="207F1CD9" w14:textId="77777777" w:rsidR="0082047F" w:rsidRPr="0082047F" w:rsidRDefault="0082047F" w:rsidP="0082047F">
            <w:pPr>
              <w:pStyle w:val="Corpsdetexte"/>
              <w:rPr>
                <w:sz w:val="20"/>
                <w:szCs w:val="20"/>
              </w:rPr>
            </w:pPr>
            <w:r w:rsidRPr="0082047F">
              <w:rPr>
                <w:sz w:val="20"/>
                <w:szCs w:val="20"/>
              </w:rPr>
              <w:t>a)</w:t>
            </w:r>
            <w:r w:rsidRPr="0082047F">
              <w:rPr>
                <w:sz w:val="20"/>
                <w:szCs w:val="20"/>
              </w:rPr>
              <w:tab/>
              <w:t>Overall RAN architecture aspects [RAN3, RAN2]</w:t>
            </w:r>
          </w:p>
          <w:p w14:paraId="47827A69" w14:textId="77777777" w:rsidR="0082047F" w:rsidRPr="0082047F" w:rsidRDefault="0082047F" w:rsidP="0082047F">
            <w:pPr>
              <w:pStyle w:val="Corpsdetexte"/>
              <w:rPr>
                <w:sz w:val="20"/>
                <w:szCs w:val="20"/>
              </w:rPr>
            </w:pPr>
            <w:r w:rsidRPr="0082047F">
              <w:rPr>
                <w:sz w:val="20"/>
                <w:szCs w:val="20"/>
              </w:rPr>
              <w:t>b)</w:t>
            </w:r>
            <w:r w:rsidRPr="0082047F">
              <w:rPr>
                <w:sz w:val="20"/>
                <w:szCs w:val="20"/>
              </w:rPr>
              <w:tab/>
              <w:t>RAN-CN functional split, interface, protocol stack and procedures [RAN3]</w:t>
            </w:r>
          </w:p>
          <w:p w14:paraId="78D2741A" w14:textId="739EF638" w:rsidR="0082047F" w:rsidRDefault="0082047F" w:rsidP="0082047F">
            <w:pPr>
              <w:pStyle w:val="Corpsdetexte"/>
            </w:pPr>
            <w:r w:rsidRPr="0082047F">
              <w:rPr>
                <w:sz w:val="20"/>
                <w:szCs w:val="20"/>
              </w:rPr>
              <w:t>c)</w:t>
            </w:r>
            <w:r w:rsidRPr="0082047F">
              <w:rPr>
                <w:sz w:val="20"/>
                <w:szCs w:val="20"/>
              </w:rPr>
              <w:tab/>
            </w:r>
            <w:r w:rsidRPr="0082047F">
              <w:rPr>
                <w:sz w:val="20"/>
                <w:szCs w:val="20"/>
                <w:highlight w:val="yellow"/>
              </w:rPr>
              <w:t>RAN internal functional split, interfaces, protocol stacks and procedures</w:t>
            </w:r>
            <w:r w:rsidRPr="0082047F">
              <w:rPr>
                <w:sz w:val="20"/>
                <w:szCs w:val="20"/>
              </w:rPr>
              <w:t>, [RAN3, RAN2]</w:t>
            </w:r>
          </w:p>
        </w:tc>
      </w:tr>
    </w:tbl>
    <w:p w14:paraId="55438D7B" w14:textId="0C9ECC8D" w:rsidR="0082047F" w:rsidRDefault="0082047F" w:rsidP="00666120">
      <w:pPr>
        <w:pStyle w:val="Corpsdetexte"/>
      </w:pPr>
    </w:p>
    <w:p w14:paraId="4319FA37" w14:textId="7280BB6E" w:rsidR="0082047F" w:rsidRDefault="0082047F" w:rsidP="00666120">
      <w:pPr>
        <w:pStyle w:val="Corpsdetexte"/>
      </w:pPr>
      <w:r>
        <w:t>6GR also aims to harmonize TN and NTN radio interface :</w:t>
      </w:r>
    </w:p>
    <w:tbl>
      <w:tblPr>
        <w:tblStyle w:val="Grilledutableau"/>
        <w:tblW w:w="0" w:type="auto"/>
        <w:tblLook w:val="04A0" w:firstRow="1" w:lastRow="0" w:firstColumn="1" w:lastColumn="0" w:noHBand="0" w:noVBand="1"/>
      </w:tblPr>
      <w:tblGrid>
        <w:gridCol w:w="9629"/>
      </w:tblGrid>
      <w:tr w:rsidR="0082047F" w14:paraId="59FC4A11" w14:textId="77777777" w:rsidTr="0082047F">
        <w:tc>
          <w:tcPr>
            <w:tcW w:w="9629" w:type="dxa"/>
          </w:tcPr>
          <w:p w14:paraId="40BAD14D" w14:textId="6CE7EE02" w:rsidR="0082047F" w:rsidRPr="0082047F" w:rsidRDefault="0082047F" w:rsidP="00666120">
            <w:pPr>
              <w:pStyle w:val="Corpsdetexte"/>
              <w:rPr>
                <w:sz w:val="20"/>
                <w:szCs w:val="20"/>
              </w:rPr>
            </w:pPr>
            <w:r w:rsidRPr="0082047F">
              <w:rPr>
                <w:sz w:val="20"/>
                <w:szCs w:val="20"/>
              </w:rPr>
              <w:t>j)</w:t>
            </w:r>
            <w:r w:rsidRPr="0082047F">
              <w:rPr>
                <w:sz w:val="20"/>
                <w:szCs w:val="20"/>
              </w:rPr>
              <w:tab/>
              <w:t>Aim at a harmonized 6G Radio design for TN and NTN, including their integration.</w:t>
            </w:r>
          </w:p>
        </w:tc>
      </w:tr>
    </w:tbl>
    <w:p w14:paraId="7F063909" w14:textId="77777777" w:rsidR="006264E8" w:rsidRDefault="006264E8" w:rsidP="006264E8">
      <w:pPr>
        <w:tabs>
          <w:tab w:val="right" w:pos="9027"/>
        </w:tabs>
      </w:pPr>
    </w:p>
    <w:p w14:paraId="5428C240" w14:textId="21A88A82" w:rsidR="006264E8" w:rsidRDefault="006264E8" w:rsidP="006264E8">
      <w:pPr>
        <w:tabs>
          <w:tab w:val="right" w:pos="9027"/>
        </w:tabs>
      </w:pPr>
      <w:r>
        <w:t xml:space="preserve">In RAN3#129bis meeting, 6G RAN internal functional split was discussed and following </w:t>
      </w:r>
      <w:r w:rsidR="00183FA8">
        <w:t xml:space="preserve">guidelines </w:t>
      </w:r>
      <w:r>
        <w:t>by Chair to prepare the disc</w:t>
      </w:r>
      <w:r w:rsidR="00183FA8">
        <w:t>ussion for the RAN3#130 meeting</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6264E8" w:rsidRPr="00ED1A09" w14:paraId="289AAF96" w14:textId="77777777" w:rsidTr="001263D7">
        <w:tc>
          <w:tcPr>
            <w:tcW w:w="8909" w:type="dxa"/>
          </w:tcPr>
          <w:p w14:paraId="3AB0E10D" w14:textId="77777777" w:rsidR="006264E8" w:rsidRPr="00EF1F98" w:rsidRDefault="006264E8" w:rsidP="001263D7">
            <w:pPr>
              <w:widowControl w:val="0"/>
              <w:spacing w:line="276" w:lineRule="auto"/>
              <w:ind w:left="144" w:hanging="144"/>
              <w:rPr>
                <w:rFonts w:cs="Calibri"/>
                <w:b/>
                <w:bCs/>
                <w:i/>
                <w:iCs/>
                <w:color w:val="0000FF"/>
                <w:lang w:eastAsia="en-US"/>
              </w:rPr>
            </w:pPr>
            <w:r w:rsidRPr="00EF1F98">
              <w:rPr>
                <w:rFonts w:cs="Calibri"/>
                <w:b/>
                <w:bCs/>
                <w:i/>
                <w:iCs/>
                <w:color w:val="0000FF"/>
                <w:lang w:eastAsia="en-US"/>
              </w:rPr>
              <w:t>Capture pain points and benefits (and potentially derived requirements) of 5G HLS</w:t>
            </w:r>
          </w:p>
          <w:p w14:paraId="2EB6745C" w14:textId="77777777" w:rsidR="006264E8" w:rsidRPr="002055FB" w:rsidRDefault="006264E8" w:rsidP="001263D7">
            <w:pPr>
              <w:widowControl w:val="0"/>
              <w:spacing w:line="276" w:lineRule="auto"/>
              <w:ind w:left="144" w:hanging="144"/>
              <w:rPr>
                <w:rFonts w:cs="Calibri"/>
                <w:b/>
                <w:bCs/>
                <w:color w:val="0000FF"/>
                <w:lang w:eastAsia="en-US"/>
              </w:rPr>
            </w:pPr>
            <w:r w:rsidRPr="00EF1F98">
              <w:rPr>
                <w:rFonts w:cs="Calibri"/>
                <w:b/>
                <w:bCs/>
                <w:i/>
                <w:iCs/>
                <w:color w:val="0000FF"/>
                <w:lang w:eastAsia="en-US"/>
              </w:rPr>
              <w:t xml:space="preserve"> To be continued...</w:t>
            </w:r>
          </w:p>
        </w:tc>
      </w:tr>
    </w:tbl>
    <w:p w14:paraId="036C093D" w14:textId="29CA0663" w:rsidR="0082047F" w:rsidRDefault="0082047F" w:rsidP="00666120">
      <w:pPr>
        <w:pStyle w:val="Corpsdetexte"/>
      </w:pPr>
    </w:p>
    <w:p w14:paraId="4D2C38DE" w14:textId="474F0C05" w:rsidR="00666120" w:rsidRDefault="0082047F" w:rsidP="00666120">
      <w:pPr>
        <w:pStyle w:val="Corpsdetexte"/>
      </w:pPr>
      <w:r>
        <w:t xml:space="preserve">In this contribution, we </w:t>
      </w:r>
      <w:r w:rsidR="006C1FBE">
        <w:t>will share our</w:t>
      </w:r>
      <w:r>
        <w:t xml:space="preserve"> view</w:t>
      </w:r>
      <w:r w:rsidR="006C1FBE">
        <w:t>s</w:t>
      </w:r>
      <w:r>
        <w:t xml:space="preserve"> for supporting</w:t>
      </w:r>
      <w:r w:rsidR="00C6183E">
        <w:t xml:space="preserve"> a</w:t>
      </w:r>
      <w:r w:rsidR="000C336A">
        <w:t xml:space="preserve"> flexible</w:t>
      </w:r>
      <w:r>
        <w:t xml:space="preserve"> interna</w:t>
      </w:r>
      <w:r w:rsidR="004304B4">
        <w:t>l functional split for NTN</w:t>
      </w:r>
      <w:r>
        <w:t>.</w:t>
      </w:r>
    </w:p>
    <w:p w14:paraId="0D0314A0" w14:textId="0849B794" w:rsidR="00173418" w:rsidRPr="002B1BDD" w:rsidRDefault="00230D18" w:rsidP="002B1BDD">
      <w:pPr>
        <w:pStyle w:val="Titre1"/>
        <w:rPr>
          <w:lang w:val="en-US"/>
        </w:rPr>
      </w:pPr>
      <w:r w:rsidRPr="00264B7E">
        <w:rPr>
          <w:lang w:val="en-US"/>
        </w:rPr>
        <w:t>2</w:t>
      </w:r>
      <w:r w:rsidRPr="00264B7E">
        <w:rPr>
          <w:lang w:val="en-US"/>
        </w:rPr>
        <w:tab/>
      </w:r>
      <w:r w:rsidR="004000E8" w:rsidRPr="00264B7E">
        <w:rPr>
          <w:lang w:val="en-US"/>
        </w:rPr>
        <w:t>Discussion</w:t>
      </w:r>
      <w:bookmarkEnd w:id="2"/>
    </w:p>
    <w:p w14:paraId="0A68CFB0" w14:textId="11AB4B74" w:rsidR="00183FA8" w:rsidRDefault="00183FA8" w:rsidP="003F64E4">
      <w:r w:rsidRPr="00183FA8">
        <w:t xml:space="preserve">The split architecture is described for 5G in [2]. In this architecture, the </w:t>
      </w:r>
      <w:proofErr w:type="spellStart"/>
      <w:r w:rsidRPr="00183FA8">
        <w:t>gNB</w:t>
      </w:r>
      <w:proofErr w:type="spellEnd"/>
      <w:r w:rsidRPr="00183FA8">
        <w:t xml:space="preserve"> Distributed Unit (DU) provides radio access with the lower layers, and the </w:t>
      </w:r>
      <w:proofErr w:type="spellStart"/>
      <w:r w:rsidRPr="00183FA8">
        <w:t>gNB</w:t>
      </w:r>
      <w:proofErr w:type="spellEnd"/>
      <w:r w:rsidRPr="00183FA8">
        <w:t xml:space="preserve"> Centralized Unit (CU) handles the higher layers and connectivity with the core network. Each </w:t>
      </w:r>
      <w:proofErr w:type="spellStart"/>
      <w:r w:rsidRPr="00183FA8">
        <w:t>gNB</w:t>
      </w:r>
      <w:proofErr w:type="spellEnd"/>
      <w:r w:rsidRPr="00183FA8">
        <w:t xml:space="preserve">-DU can be connected to only one </w:t>
      </w:r>
      <w:proofErr w:type="spellStart"/>
      <w:r w:rsidRPr="00183FA8">
        <w:t>gNB</w:t>
      </w:r>
      <w:proofErr w:type="spellEnd"/>
      <w:r w:rsidRPr="00183FA8">
        <w:t xml:space="preserve">-CU at a time (no CP-UP split), but multiple </w:t>
      </w:r>
      <w:proofErr w:type="spellStart"/>
      <w:r w:rsidRPr="00183FA8">
        <w:t>gNB</w:t>
      </w:r>
      <w:proofErr w:type="spellEnd"/>
      <w:r w:rsidRPr="00183FA8">
        <w:t xml:space="preserve">-DUs can be handled by one </w:t>
      </w:r>
      <w:proofErr w:type="spellStart"/>
      <w:r w:rsidRPr="00183FA8">
        <w:t>gNB</w:t>
      </w:r>
      <w:proofErr w:type="spellEnd"/>
      <w:r w:rsidRPr="00183FA8">
        <w:t>-CU.</w:t>
      </w:r>
      <w:r w:rsidRPr="00183FA8">
        <w:br/>
        <w:t xml:space="preserve">This architecture offers flexibility for deployment in remote areas of terrestrial networks. The F1 interface is used as a transport network layer between the </w:t>
      </w:r>
      <w:proofErr w:type="spellStart"/>
      <w:r w:rsidRPr="00183FA8">
        <w:t>gNB</w:t>
      </w:r>
      <w:proofErr w:type="spellEnd"/>
      <w:r w:rsidRPr="00183FA8">
        <w:t xml:space="preserve">-CU and </w:t>
      </w:r>
      <w:proofErr w:type="spellStart"/>
      <w:r w:rsidRPr="00183FA8">
        <w:t>gNB</w:t>
      </w:r>
      <w:proofErr w:type="spellEnd"/>
      <w:r w:rsidRPr="00183FA8">
        <w:t>-DU for both the user plane and control plane. Several options are specified, as illustrated below, with some attracting more interest than others according to latency requirements and other gains.</w:t>
      </w:r>
    </w:p>
    <w:p w14:paraId="5312C060" w14:textId="77777777" w:rsidR="00F10DF7" w:rsidRDefault="00382F22" w:rsidP="00F10DF7">
      <w:pPr>
        <w:keepNext/>
      </w:pPr>
      <w:r w:rsidRPr="00382F22">
        <w:rPr>
          <w:noProof/>
          <w:lang w:val="fr-FR" w:eastAsia="fr-FR"/>
        </w:rPr>
        <w:lastRenderedPageBreak/>
        <w:drawing>
          <wp:inline distT="0" distB="0" distL="0" distR="0" wp14:anchorId="1B133532" wp14:editId="57039A89">
            <wp:extent cx="6120765" cy="1059180"/>
            <wp:effectExtent l="0" t="0" r="0" b="762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059180"/>
                    </a:xfrm>
                    <a:prstGeom prst="rect">
                      <a:avLst/>
                    </a:prstGeom>
                  </pic:spPr>
                </pic:pic>
              </a:graphicData>
            </a:graphic>
          </wp:inline>
        </w:drawing>
      </w:r>
    </w:p>
    <w:p w14:paraId="116B1226" w14:textId="6B056E8F" w:rsidR="00F10DF7" w:rsidRDefault="00F10DF7" w:rsidP="00F10DF7">
      <w:pPr>
        <w:pStyle w:val="Lgende"/>
        <w:jc w:val="center"/>
      </w:pPr>
      <w:r>
        <w:t xml:space="preserve">Figure </w:t>
      </w:r>
      <w:r>
        <w:fldChar w:fldCharType="begin"/>
      </w:r>
      <w:r>
        <w:instrText xml:space="preserve"> SEQ Figure \* ARABIC </w:instrText>
      </w:r>
      <w:r>
        <w:fldChar w:fldCharType="separate"/>
      </w:r>
      <w:r>
        <w:rPr>
          <w:noProof/>
        </w:rPr>
        <w:t>1</w:t>
      </w:r>
      <w:r>
        <w:fldChar w:fldCharType="end"/>
      </w:r>
      <w:r>
        <w:t xml:space="preserve"> - functional split options</w:t>
      </w:r>
    </w:p>
    <w:p w14:paraId="2D0E42C2" w14:textId="346FFE49" w:rsidR="00183FA8" w:rsidRPr="00183FA8" w:rsidRDefault="00183FA8" w:rsidP="00183FA8">
      <w:r w:rsidRPr="00183FA8">
        <w:t xml:space="preserve">The support for split architecture in NTN was studied in Rel-16 [3], with split option 2 (F1 interface between the RLC and PDCP layers) considered as the baseline. The split architecture was not specified in the stage 2 specifications, whereas the transparent architecture (introduced in Rel-17) and the regenerative architecture with a fully integrated </w:t>
      </w:r>
      <w:proofErr w:type="spellStart"/>
      <w:r w:rsidRPr="00183FA8">
        <w:t>gNB</w:t>
      </w:r>
      <w:proofErr w:type="spellEnd"/>
      <w:r w:rsidRPr="00183FA8">
        <w:t xml:space="preserve"> (introduced in Rel-19) were included. However, split architecture can still be supported through implementation with appropriate adaptations to </w:t>
      </w:r>
      <w:r>
        <w:t>handle</w:t>
      </w:r>
      <w:r w:rsidRPr="00183FA8">
        <w:t xml:space="preserve"> the long delays on the feeder link, such as adjusting timers for RRC and L3, and providing buffering on the F1 user-plane interface.</w:t>
      </w:r>
    </w:p>
    <w:p w14:paraId="1723DC81" w14:textId="728F5A7B" w:rsidR="00183FA8" w:rsidRPr="00183FA8" w:rsidRDefault="00183FA8" w:rsidP="00183FA8">
      <w:r w:rsidRPr="00183FA8">
        <w:t xml:space="preserve">For 6G, supporting the base station split architecture for NTN offers several significant benefits and deployment options. Some deployment scenarios are described in [4]. Scenario (3) demonstrates </w:t>
      </w:r>
      <w:r w:rsidR="00146DD0">
        <w:t>some benefits</w:t>
      </w:r>
      <w:r w:rsidRPr="00183FA8">
        <w:t xml:space="preserve"> for NTN, such as reducing the computation and memory footprint on the satellite, while limiting throughput and latency constraints on the feeder link</w:t>
      </w:r>
      <w:r w:rsidR="00146DD0">
        <w:t xml:space="preserve"> are considered as pain points</w:t>
      </w:r>
      <w:r w:rsidRPr="00183FA8">
        <w:t>.</w:t>
      </w:r>
    </w:p>
    <w:p w14:paraId="789D3964" w14:textId="77777777" w:rsidR="00183FA8" w:rsidRDefault="00183FA8" w:rsidP="003F64E4"/>
    <w:tbl>
      <w:tblPr>
        <w:tblStyle w:val="Grilledutableau"/>
        <w:tblW w:w="0" w:type="auto"/>
        <w:tblLook w:val="04A0" w:firstRow="1" w:lastRow="0" w:firstColumn="1" w:lastColumn="0" w:noHBand="0" w:noVBand="1"/>
      </w:tblPr>
      <w:tblGrid>
        <w:gridCol w:w="461"/>
        <w:gridCol w:w="1558"/>
        <w:gridCol w:w="1693"/>
        <w:gridCol w:w="2821"/>
        <w:gridCol w:w="3096"/>
      </w:tblGrid>
      <w:tr w:rsidR="00E0744C" w14:paraId="44F3E758" w14:textId="77777777" w:rsidTr="0009264A">
        <w:tc>
          <w:tcPr>
            <w:tcW w:w="461" w:type="dxa"/>
          </w:tcPr>
          <w:p w14:paraId="6A0243FA" w14:textId="77777777" w:rsidR="00AF7081" w:rsidRPr="00AF7081" w:rsidRDefault="00AF7081" w:rsidP="003A0AE7">
            <w:pPr>
              <w:jc w:val="left"/>
              <w:rPr>
                <w:b/>
              </w:rPr>
            </w:pPr>
          </w:p>
        </w:tc>
        <w:tc>
          <w:tcPr>
            <w:tcW w:w="3251" w:type="dxa"/>
            <w:gridSpan w:val="2"/>
          </w:tcPr>
          <w:p w14:paraId="5B8711EC" w14:textId="3A47A7EF" w:rsidR="00AF7081" w:rsidRPr="00AF7081" w:rsidRDefault="00AF7081" w:rsidP="003A0AE7">
            <w:pPr>
              <w:jc w:val="left"/>
              <w:rPr>
                <w:b/>
                <w:sz w:val="20"/>
                <w:szCs w:val="20"/>
              </w:rPr>
            </w:pPr>
            <w:r w:rsidRPr="00AF7081">
              <w:rPr>
                <w:b/>
                <w:sz w:val="20"/>
                <w:szCs w:val="20"/>
              </w:rPr>
              <w:t>Scenario</w:t>
            </w:r>
          </w:p>
          <w:p w14:paraId="21863047" w14:textId="0558036F" w:rsidR="00AF7081" w:rsidRPr="00AF7081" w:rsidRDefault="00AF7081" w:rsidP="003A0AE7">
            <w:pPr>
              <w:jc w:val="left"/>
              <w:rPr>
                <w:i/>
                <w:sz w:val="20"/>
                <w:szCs w:val="20"/>
              </w:rPr>
            </w:pPr>
            <w:r w:rsidRPr="00AF7081">
              <w:rPr>
                <w:i/>
                <w:sz w:val="20"/>
                <w:szCs w:val="20"/>
              </w:rPr>
              <w:t>On the satellite      On the ground</w:t>
            </w:r>
          </w:p>
        </w:tc>
        <w:tc>
          <w:tcPr>
            <w:tcW w:w="2821" w:type="dxa"/>
          </w:tcPr>
          <w:p w14:paraId="33F6DD00" w14:textId="5D31E514" w:rsidR="00AF7081" w:rsidRPr="00AF7081" w:rsidRDefault="00AF7081" w:rsidP="003A0AE7">
            <w:pPr>
              <w:jc w:val="left"/>
              <w:rPr>
                <w:b/>
                <w:sz w:val="20"/>
                <w:szCs w:val="20"/>
              </w:rPr>
            </w:pPr>
            <w:r w:rsidRPr="00AF7081">
              <w:rPr>
                <w:b/>
                <w:sz w:val="20"/>
                <w:szCs w:val="20"/>
              </w:rPr>
              <w:t>Benefits</w:t>
            </w:r>
          </w:p>
        </w:tc>
        <w:tc>
          <w:tcPr>
            <w:tcW w:w="3096" w:type="dxa"/>
          </w:tcPr>
          <w:p w14:paraId="20890E3C" w14:textId="31C2C2F4" w:rsidR="00AF7081" w:rsidRPr="00AF7081" w:rsidRDefault="006264E8" w:rsidP="003A0AE7">
            <w:pPr>
              <w:jc w:val="left"/>
              <w:rPr>
                <w:b/>
                <w:sz w:val="20"/>
                <w:szCs w:val="20"/>
              </w:rPr>
            </w:pPr>
            <w:r>
              <w:rPr>
                <w:b/>
                <w:sz w:val="20"/>
                <w:szCs w:val="20"/>
              </w:rPr>
              <w:t>Pain points</w:t>
            </w:r>
          </w:p>
        </w:tc>
      </w:tr>
      <w:tr w:rsidR="00E0744C" w:rsidRPr="00AF7081" w14:paraId="318CC7D9" w14:textId="77777777" w:rsidTr="0009264A">
        <w:tc>
          <w:tcPr>
            <w:tcW w:w="461" w:type="dxa"/>
          </w:tcPr>
          <w:p w14:paraId="4D16C99F" w14:textId="46A582FC" w:rsidR="00E0744C" w:rsidRPr="00E0744C" w:rsidRDefault="00E0744C" w:rsidP="003A0AE7">
            <w:pPr>
              <w:jc w:val="left"/>
              <w:rPr>
                <w:sz w:val="20"/>
                <w:szCs w:val="20"/>
              </w:rPr>
            </w:pPr>
            <w:r w:rsidRPr="00E0744C">
              <w:rPr>
                <w:sz w:val="20"/>
                <w:szCs w:val="20"/>
              </w:rPr>
              <w:t>(3)</w:t>
            </w:r>
          </w:p>
        </w:tc>
        <w:tc>
          <w:tcPr>
            <w:tcW w:w="1558" w:type="dxa"/>
          </w:tcPr>
          <w:p w14:paraId="7E41BA04" w14:textId="01C60C9E" w:rsidR="00E0744C" w:rsidRPr="00E0744C" w:rsidRDefault="00E0744C" w:rsidP="003A0AE7">
            <w:pPr>
              <w:jc w:val="left"/>
              <w:rPr>
                <w:sz w:val="20"/>
                <w:szCs w:val="20"/>
              </w:rPr>
            </w:pPr>
            <w:r w:rsidRPr="00E0744C">
              <w:rPr>
                <w:sz w:val="20"/>
                <w:szCs w:val="20"/>
              </w:rPr>
              <w:t>RU+DU</w:t>
            </w:r>
          </w:p>
        </w:tc>
        <w:tc>
          <w:tcPr>
            <w:tcW w:w="1693" w:type="dxa"/>
          </w:tcPr>
          <w:p w14:paraId="3A8A22D1" w14:textId="67203AB0" w:rsidR="00E0744C" w:rsidRPr="00E0744C" w:rsidRDefault="00E0744C" w:rsidP="003A0AE7">
            <w:pPr>
              <w:jc w:val="left"/>
              <w:rPr>
                <w:sz w:val="20"/>
                <w:szCs w:val="20"/>
              </w:rPr>
            </w:pPr>
            <w:r w:rsidRPr="00E0744C">
              <w:rPr>
                <w:sz w:val="20"/>
                <w:szCs w:val="20"/>
              </w:rPr>
              <w:t>CU + Core network</w:t>
            </w:r>
          </w:p>
        </w:tc>
        <w:tc>
          <w:tcPr>
            <w:tcW w:w="2821" w:type="dxa"/>
          </w:tcPr>
          <w:p w14:paraId="60666D09" w14:textId="44CF2F25" w:rsidR="00E0744C" w:rsidRPr="00E0744C" w:rsidRDefault="00E0744C" w:rsidP="00E0744C">
            <w:pPr>
              <w:jc w:val="left"/>
              <w:rPr>
                <w:sz w:val="20"/>
                <w:szCs w:val="20"/>
              </w:rPr>
            </w:pPr>
            <w:r w:rsidRPr="00E0744C">
              <w:rPr>
                <w:sz w:val="20"/>
                <w:szCs w:val="20"/>
              </w:rPr>
              <w:t>Limited computation and memory footprint on the satellite while limiting the feeder link throughput and latency constraints</w:t>
            </w:r>
          </w:p>
        </w:tc>
        <w:tc>
          <w:tcPr>
            <w:tcW w:w="3096" w:type="dxa"/>
          </w:tcPr>
          <w:p w14:paraId="5471EC8D" w14:textId="5DF5D870" w:rsidR="00E0744C" w:rsidRPr="00E0744C" w:rsidRDefault="00E0744C" w:rsidP="003A0AE7">
            <w:pPr>
              <w:jc w:val="left"/>
              <w:rPr>
                <w:sz w:val="20"/>
                <w:szCs w:val="20"/>
              </w:rPr>
            </w:pPr>
            <w:r w:rsidRPr="00E0744C">
              <w:rPr>
                <w:sz w:val="20"/>
                <w:szCs w:val="20"/>
              </w:rPr>
              <w:t>High mobility between DU and CU and</w:t>
            </w:r>
            <w:r w:rsidR="002B140C">
              <w:rPr>
                <w:sz w:val="20"/>
                <w:szCs w:val="20"/>
              </w:rPr>
              <w:t xml:space="preserve"> inter-satellite</w:t>
            </w:r>
            <w:r w:rsidRPr="00E0744C">
              <w:rPr>
                <w:sz w:val="20"/>
                <w:szCs w:val="20"/>
              </w:rPr>
              <w:t xml:space="preserve"> handover relies on the ground segment</w:t>
            </w:r>
          </w:p>
        </w:tc>
      </w:tr>
    </w:tbl>
    <w:p w14:paraId="6D16FD1F" w14:textId="5C4112DF" w:rsidR="003A0AE7" w:rsidRDefault="003A0AE7" w:rsidP="003F64E4"/>
    <w:p w14:paraId="7D1BCBC2" w14:textId="03098039" w:rsidR="00146DD0" w:rsidRDefault="00146DD0" w:rsidP="00A8241C">
      <w:r>
        <w:t>Optimizing</w:t>
      </w:r>
      <w:r w:rsidRPr="00146DD0">
        <w:t xml:space="preserve"> the network function footprint on satellite pa</w:t>
      </w:r>
      <w:r>
        <w:t xml:space="preserve">yload computation and memory is </w:t>
      </w:r>
      <w:r w:rsidRPr="00146DD0">
        <w:t xml:space="preserve">critical for deployments. For instance, for each UE and </w:t>
      </w:r>
      <w:r>
        <w:t>for each data radio bearer (</w:t>
      </w:r>
      <w:r w:rsidRPr="00146DD0">
        <w:t xml:space="preserve">signaling radio bearer for control plane), an entity at each protocol layer is instantiated. For the access node (i.e., </w:t>
      </w:r>
      <w:proofErr w:type="spellStart"/>
      <w:r w:rsidRPr="00146DD0">
        <w:t>gNB</w:t>
      </w:r>
      <w:proofErr w:type="spellEnd"/>
      <w:r w:rsidRPr="00146DD0">
        <w:t xml:space="preserve"> in 5G), the number of instantiated entities can be quite large, resulting in increased memory and computational cost. For a satellite where the </w:t>
      </w:r>
      <w:proofErr w:type="spellStart"/>
      <w:r w:rsidRPr="00146DD0">
        <w:t>gNB</w:t>
      </w:r>
      <w:proofErr w:type="spellEnd"/>
      <w:r w:rsidRPr="00146DD0">
        <w:t xml:space="preserve"> is fully embarked, the satellite payload and the related </w:t>
      </w:r>
      <w:proofErr w:type="spellStart"/>
      <w:r w:rsidRPr="00146DD0">
        <w:t>gNB</w:t>
      </w:r>
      <w:proofErr w:type="spellEnd"/>
      <w:r w:rsidRPr="00146DD0">
        <w:t xml:space="preserve">(s) can handle hundreds of cells (as illustrated below with a LEO-600 field of view with 1,058 beams that can be generated), with terminals in each cell, </w:t>
      </w:r>
      <w:r>
        <w:t>resulting on</w:t>
      </w:r>
      <w:r w:rsidRPr="00146DD0">
        <w:t xml:space="preserve"> a large memory and computational footprint on the satellite payload.</w:t>
      </w:r>
    </w:p>
    <w:p w14:paraId="5EA63531" w14:textId="77777777" w:rsidR="00A8241C" w:rsidRDefault="00A8241C" w:rsidP="00A8241C">
      <w:pPr>
        <w:keepNext/>
        <w:jc w:val="center"/>
      </w:pPr>
      <w:r>
        <w:rPr>
          <w:noProof/>
          <w:lang w:val="fr-FR" w:eastAsia="fr-FR"/>
        </w:rPr>
        <w:lastRenderedPageBreak/>
        <w:drawing>
          <wp:inline distT="0" distB="0" distL="0" distR="0" wp14:anchorId="26DB61CD" wp14:editId="4943BF6D">
            <wp:extent cx="4273550" cy="3889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3550" cy="3889375"/>
                    </a:xfrm>
                    <a:prstGeom prst="rect">
                      <a:avLst/>
                    </a:prstGeom>
                    <a:noFill/>
                  </pic:spPr>
                </pic:pic>
              </a:graphicData>
            </a:graphic>
          </wp:inline>
        </w:drawing>
      </w:r>
    </w:p>
    <w:p w14:paraId="29538D9E" w14:textId="77777777" w:rsidR="00A8241C" w:rsidRDefault="00A8241C" w:rsidP="00A8241C">
      <w:pPr>
        <w:pStyle w:val="Lgende"/>
        <w:jc w:val="center"/>
      </w:pPr>
      <w:r>
        <w:t xml:space="preserve">Figure </w:t>
      </w:r>
      <w:r>
        <w:fldChar w:fldCharType="begin"/>
      </w:r>
      <w:r>
        <w:instrText xml:space="preserve"> SEQ Figure \* ARABIC </w:instrText>
      </w:r>
      <w:r>
        <w:fldChar w:fldCharType="separate"/>
      </w:r>
      <w:r>
        <w:rPr>
          <w:noProof/>
        </w:rPr>
        <w:t>1</w:t>
      </w:r>
      <w:r>
        <w:fldChar w:fldCharType="end"/>
      </w:r>
      <w:r>
        <w:t xml:space="preserve"> : View field of a LEO-600 satellite with 1058 beams</w:t>
      </w:r>
    </w:p>
    <w:p w14:paraId="056CA0B2" w14:textId="77777777" w:rsidR="00A8241C" w:rsidRDefault="00A8241C" w:rsidP="00A8241C"/>
    <w:p w14:paraId="477DE3FB" w14:textId="2D1A59FF" w:rsidR="00A8241C" w:rsidRPr="00E0744C" w:rsidRDefault="00A8241C" w:rsidP="003F64E4">
      <w:r>
        <w:t xml:space="preserve">The satellite constrained </w:t>
      </w:r>
      <w:proofErr w:type="spellStart"/>
      <w:r>
        <w:t>SWaP</w:t>
      </w:r>
      <w:proofErr w:type="spellEnd"/>
      <w:r>
        <w:t xml:space="preserve"> (Size, Weight and Power) has to be used at its best for the user service and, in particular, on the service availability and throughput. </w:t>
      </w:r>
    </w:p>
    <w:p w14:paraId="5F0D30EC" w14:textId="4B72EC13" w:rsidR="000C336A" w:rsidRPr="00ED4124" w:rsidRDefault="00ED4124" w:rsidP="003F64E4">
      <w:r w:rsidRPr="007348C5">
        <w:t>By leveraging the functional split between, NTN deployments can achieve greater flexibility and efficiency in network design and resource allocation. This separation allows part of the baseband processing to be centralized on ground stations or cloud infrastructure while distributing real-time radio functions closer to the satellite or airborne platform. As a result, it reduces latency, optimizes bandwidth usage over satellite links, and enhances scalability by enabling dynamic allocation of processing resources depending on the traffic demand. Moreover, the split architecture facilitates easier upgrades and maintenance by isolating components, thus improving the overall operational resilience and adaptability of NTN systems to varying mission requirements and environments.</w:t>
      </w:r>
    </w:p>
    <w:p w14:paraId="69829685" w14:textId="59AF83BF" w:rsidR="00177561" w:rsidRPr="00146DD0" w:rsidRDefault="00477382" w:rsidP="00E04629">
      <w:pPr>
        <w:rPr>
          <w:b/>
          <w:lang w:val="en-GB"/>
        </w:rPr>
      </w:pPr>
      <w:r>
        <w:rPr>
          <w:b/>
          <w:lang w:val="en-GB"/>
        </w:rPr>
        <w:t>Proposal</w:t>
      </w:r>
      <w:r w:rsidR="007348C5">
        <w:rPr>
          <w:b/>
          <w:lang w:val="en-GB"/>
        </w:rPr>
        <w:tab/>
      </w:r>
      <w:r w:rsidR="007348C5" w:rsidRPr="007348C5">
        <w:rPr>
          <w:b/>
          <w:lang w:val="en-GB"/>
        </w:rPr>
        <w:t xml:space="preserve">The 6G RAN architecture should support various base station </w:t>
      </w:r>
      <w:r w:rsidR="0009264A">
        <w:rPr>
          <w:b/>
          <w:lang w:val="en-GB"/>
        </w:rPr>
        <w:t>internal</w:t>
      </w:r>
      <w:r w:rsidR="00F10DF7">
        <w:rPr>
          <w:b/>
          <w:lang w:val="en-GB"/>
        </w:rPr>
        <w:t xml:space="preserve"> </w:t>
      </w:r>
      <w:r w:rsidR="007348C5" w:rsidRPr="007348C5">
        <w:rPr>
          <w:b/>
          <w:lang w:val="en-GB"/>
        </w:rPr>
        <w:t>functional splits abl</w:t>
      </w:r>
      <w:r w:rsidR="00F10DF7">
        <w:rPr>
          <w:b/>
          <w:lang w:val="en-GB"/>
        </w:rPr>
        <w:t>e to accommodate the NTN</w:t>
      </w:r>
      <w:r w:rsidR="00C6183E">
        <w:rPr>
          <w:b/>
          <w:lang w:val="en-GB"/>
        </w:rPr>
        <w:t xml:space="preserve"> characteristics and allow the selection of </w:t>
      </w:r>
      <w:r w:rsidR="007348C5" w:rsidRPr="007348C5">
        <w:rPr>
          <w:b/>
          <w:lang w:val="en-GB"/>
        </w:rPr>
        <w:t>the minimum set of RAN functi</w:t>
      </w:r>
      <w:r w:rsidR="00C6183E">
        <w:rPr>
          <w:b/>
          <w:lang w:val="en-GB"/>
        </w:rPr>
        <w:t>ons to be embarked on board</w:t>
      </w:r>
      <w:r w:rsidR="007348C5" w:rsidRPr="007348C5">
        <w:rPr>
          <w:b/>
          <w:lang w:val="en-GB"/>
        </w:rPr>
        <w:t xml:space="preserve"> for the mission purpose.</w:t>
      </w:r>
    </w:p>
    <w:p w14:paraId="20D74898" w14:textId="69083376" w:rsidR="00C01F33" w:rsidRPr="00264B7E" w:rsidRDefault="00373D2C" w:rsidP="00CE0424">
      <w:pPr>
        <w:pStyle w:val="Titre1"/>
        <w:rPr>
          <w:lang w:val="en-US"/>
        </w:rPr>
      </w:pPr>
      <w:r w:rsidRPr="00264B7E">
        <w:rPr>
          <w:lang w:val="en-US"/>
        </w:rPr>
        <w:t>3</w:t>
      </w:r>
      <w:r w:rsidRPr="00264B7E">
        <w:rPr>
          <w:lang w:val="en-US"/>
        </w:rPr>
        <w:tab/>
      </w:r>
      <w:r w:rsidR="00C01F33" w:rsidRPr="00264B7E">
        <w:rPr>
          <w:lang w:val="en-US"/>
        </w:rPr>
        <w:t>Conclusion</w:t>
      </w:r>
    </w:p>
    <w:p w14:paraId="1D1C8218" w14:textId="0781730C" w:rsidR="00FF6A9C" w:rsidRPr="00146DD0" w:rsidRDefault="00477382" w:rsidP="00F87D97">
      <w:pPr>
        <w:rPr>
          <w:b/>
          <w:lang w:val="en-GB"/>
        </w:rPr>
      </w:pPr>
      <w:r>
        <w:rPr>
          <w:b/>
          <w:lang w:val="en-GB"/>
        </w:rPr>
        <w:t>Proposal</w:t>
      </w:r>
      <w:r w:rsidR="0009264A">
        <w:rPr>
          <w:b/>
          <w:lang w:val="en-GB"/>
        </w:rPr>
        <w:tab/>
      </w:r>
      <w:r w:rsidR="0009264A" w:rsidRPr="007348C5">
        <w:rPr>
          <w:b/>
          <w:lang w:val="en-GB"/>
        </w:rPr>
        <w:t xml:space="preserve">The 6G RAN architecture should support various base station </w:t>
      </w:r>
      <w:r w:rsidR="0009264A">
        <w:rPr>
          <w:b/>
          <w:lang w:val="en-GB"/>
        </w:rPr>
        <w:t xml:space="preserve">internal </w:t>
      </w:r>
      <w:r w:rsidR="0009264A" w:rsidRPr="007348C5">
        <w:rPr>
          <w:b/>
          <w:lang w:val="en-GB"/>
        </w:rPr>
        <w:t>functional splits abl</w:t>
      </w:r>
      <w:r w:rsidR="0009264A">
        <w:rPr>
          <w:b/>
          <w:lang w:val="en-GB"/>
        </w:rPr>
        <w:t xml:space="preserve">e to accommodate the NTN characteristics and allow the selection of </w:t>
      </w:r>
      <w:r w:rsidR="0009264A" w:rsidRPr="007348C5">
        <w:rPr>
          <w:b/>
          <w:lang w:val="en-GB"/>
        </w:rPr>
        <w:t>the minimum set of RAN functi</w:t>
      </w:r>
      <w:r w:rsidR="0009264A">
        <w:rPr>
          <w:b/>
          <w:lang w:val="en-GB"/>
        </w:rPr>
        <w:t>ons to be embarked on board</w:t>
      </w:r>
      <w:r w:rsidR="0009264A" w:rsidRPr="007348C5">
        <w:rPr>
          <w:b/>
          <w:lang w:val="en-GB"/>
        </w:rPr>
        <w:t xml:space="preserve"> for the mission purpose.</w:t>
      </w:r>
    </w:p>
    <w:p w14:paraId="7BD5CFC3" w14:textId="77777777" w:rsidR="00F507D1" w:rsidRPr="00264B7E" w:rsidRDefault="00F507D1" w:rsidP="00CE0424">
      <w:pPr>
        <w:pStyle w:val="Titre1"/>
        <w:rPr>
          <w:lang w:val="en-US"/>
        </w:rPr>
      </w:pPr>
      <w:bookmarkStart w:id="3" w:name="_In-sequence_SDU_delivery"/>
      <w:bookmarkEnd w:id="3"/>
      <w:r w:rsidRPr="00264B7E">
        <w:rPr>
          <w:lang w:val="en-US"/>
        </w:rPr>
        <w:t>References</w:t>
      </w:r>
    </w:p>
    <w:p w14:paraId="68349FA2" w14:textId="4F1C37E7" w:rsidR="00156DD8" w:rsidRDefault="00666120" w:rsidP="00666120">
      <w:pPr>
        <w:pStyle w:val="Reference"/>
      </w:pPr>
      <w:r w:rsidRPr="00666120">
        <w:t>RP-252912</w:t>
      </w:r>
      <w:r>
        <w:t>, “</w:t>
      </w:r>
      <w:r w:rsidRPr="00666120">
        <w:t>Revised SID: Study on 6G Radio</w:t>
      </w:r>
      <w:r>
        <w:t xml:space="preserve">”, NTT </w:t>
      </w:r>
      <w:proofErr w:type="spellStart"/>
      <w:r>
        <w:t>Docomo</w:t>
      </w:r>
      <w:proofErr w:type="spellEnd"/>
      <w:r>
        <w:t>, CMCC, AT&amp;T, Vodafone, Beijing, CN, September 2025.</w:t>
      </w:r>
    </w:p>
    <w:p w14:paraId="08997250" w14:textId="4AD3068F" w:rsidR="00912BE6" w:rsidRDefault="00912BE6" w:rsidP="00912BE6">
      <w:pPr>
        <w:pStyle w:val="Reference"/>
      </w:pPr>
      <w:r>
        <w:t>3GPP TS 38.401, “5G; NG-RAN; Architecture description”, Rel-18, May 2025.</w:t>
      </w:r>
    </w:p>
    <w:p w14:paraId="6E8CB4FF" w14:textId="3C8C1ED2" w:rsidR="002B6B48" w:rsidRDefault="0009264A" w:rsidP="0009264A">
      <w:pPr>
        <w:pStyle w:val="Reference"/>
      </w:pPr>
      <w:r>
        <w:t>3GPP TR 38.821, “</w:t>
      </w:r>
      <w:r w:rsidRPr="0009264A">
        <w:t>Solutions for NR to support non-terrestrial networks (NTN)</w:t>
      </w:r>
      <w:r>
        <w:t>”, Rel-16, May 2021.</w:t>
      </w:r>
    </w:p>
    <w:p w14:paraId="289A8E20" w14:textId="0458147A" w:rsidR="0009264A" w:rsidRDefault="0009264A" w:rsidP="0009264A">
      <w:pPr>
        <w:pStyle w:val="Reference"/>
      </w:pPr>
      <w:r>
        <w:lastRenderedPageBreak/>
        <w:t>R3</w:t>
      </w:r>
      <w:r w:rsidR="00CC75C7" w:rsidRPr="00CC75C7">
        <w:t>-25</w:t>
      </w:r>
      <w:r w:rsidR="00CC75C7">
        <w:t>7192</w:t>
      </w:r>
      <w:r>
        <w:t>, “</w:t>
      </w:r>
      <w:r w:rsidRPr="0009264A">
        <w:t>6G RAN overall architecture to support NTN</w:t>
      </w:r>
      <w:r>
        <w:t>”, Prague, CZ, October 2025.</w:t>
      </w:r>
    </w:p>
    <w:sectPr w:rsidR="0009264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319AF" w14:textId="77777777" w:rsidR="00FD034A" w:rsidRDefault="00FD034A">
      <w:r>
        <w:separator/>
      </w:r>
    </w:p>
  </w:endnote>
  <w:endnote w:type="continuationSeparator" w:id="0">
    <w:p w14:paraId="201B819D" w14:textId="77777777" w:rsidR="00FD034A" w:rsidRDefault="00FD034A">
      <w:r>
        <w:continuationSeparator/>
      </w:r>
    </w:p>
  </w:endnote>
  <w:endnote w:type="continuationNotice" w:id="1">
    <w:p w14:paraId="1D9AAD28" w14:textId="77777777" w:rsidR="00FD034A" w:rsidRDefault="00FD0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120B0A42" w:rsidR="00795BED" w:rsidRDefault="00795BED"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5B2D6F">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B2D6F">
      <w:rPr>
        <w:rStyle w:val="Numrodepage"/>
      </w:rPr>
      <w:t>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74E4A" w14:textId="77777777" w:rsidR="00FD034A" w:rsidRDefault="00FD034A">
      <w:r>
        <w:separator/>
      </w:r>
    </w:p>
  </w:footnote>
  <w:footnote w:type="continuationSeparator" w:id="0">
    <w:p w14:paraId="167B036A" w14:textId="77777777" w:rsidR="00FD034A" w:rsidRDefault="00FD034A">
      <w:r>
        <w:continuationSeparator/>
      </w:r>
    </w:p>
  </w:footnote>
  <w:footnote w:type="continuationNotice" w:id="1">
    <w:p w14:paraId="6756D307" w14:textId="77777777" w:rsidR="00FD034A" w:rsidRDefault="00FD0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AE71AC"/>
    <w:multiLevelType w:val="hybridMultilevel"/>
    <w:tmpl w:val="370A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5E5337"/>
    <w:multiLevelType w:val="hybridMultilevel"/>
    <w:tmpl w:val="73889760"/>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0A5EA0"/>
    <w:multiLevelType w:val="hybridMultilevel"/>
    <w:tmpl w:val="3AFA0EEC"/>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0F0750"/>
    <w:multiLevelType w:val="hybridMultilevel"/>
    <w:tmpl w:val="7EECC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0"/>
  </w:num>
  <w:num w:numId="3">
    <w:abstractNumId w:val="21"/>
  </w:num>
  <w:num w:numId="4">
    <w:abstractNumId w:val="23"/>
  </w:num>
  <w:num w:numId="5">
    <w:abstractNumId w:val="26"/>
  </w:num>
  <w:num w:numId="6">
    <w:abstractNumId w:val="12"/>
  </w:num>
  <w:num w:numId="7">
    <w:abstractNumId w:val="14"/>
  </w:num>
  <w:num w:numId="8">
    <w:abstractNumId w:val="7"/>
  </w:num>
  <w:num w:numId="9">
    <w:abstractNumId w:val="36"/>
  </w:num>
  <w:num w:numId="10">
    <w:abstractNumId w:val="15"/>
  </w:num>
  <w:num w:numId="11">
    <w:abstractNumId w:val="33"/>
  </w:num>
  <w:num w:numId="12">
    <w:abstractNumId w:val="17"/>
  </w:num>
  <w:num w:numId="13">
    <w:abstractNumId w:val="34"/>
  </w:num>
  <w:num w:numId="14">
    <w:abstractNumId w:val="1"/>
  </w:num>
  <w:num w:numId="15">
    <w:abstractNumId w:val="31"/>
  </w:num>
  <w:num w:numId="16">
    <w:abstractNumId w:val="18"/>
  </w:num>
  <w:num w:numId="17">
    <w:abstractNumId w:val="8"/>
  </w:num>
  <w:num w:numId="18">
    <w:abstractNumId w:val="13"/>
  </w:num>
  <w:num w:numId="19">
    <w:abstractNumId w:val="19"/>
  </w:num>
  <w:num w:numId="20">
    <w:abstractNumId w:val="35"/>
  </w:num>
  <w:num w:numId="21">
    <w:abstractNumId w:val="24"/>
  </w:num>
  <w:num w:numId="22">
    <w:abstractNumId w:val="22"/>
  </w:num>
  <w:num w:numId="23">
    <w:abstractNumId w:val="4"/>
  </w:num>
  <w:num w:numId="24">
    <w:abstractNumId w:val="10"/>
  </w:num>
  <w:num w:numId="25">
    <w:abstractNumId w:val="5"/>
  </w:num>
  <w:num w:numId="26">
    <w:abstractNumId w:val="17"/>
    <w:lvlOverride w:ilvl="0">
      <w:startOverride w:val="1"/>
    </w:lvlOverride>
  </w:num>
  <w:num w:numId="27">
    <w:abstractNumId w:val="21"/>
    <w:lvlOverride w:ilvl="0">
      <w:startOverride w:val="1"/>
    </w:lvlOverride>
  </w:num>
  <w:num w:numId="28">
    <w:abstractNumId w:val="9"/>
  </w:num>
  <w:num w:numId="29">
    <w:abstractNumId w:val="28"/>
  </w:num>
  <w:num w:numId="30">
    <w:abstractNumId w:val="3"/>
  </w:num>
  <w:num w:numId="31">
    <w:abstractNumId w:val="29"/>
  </w:num>
  <w:num w:numId="32">
    <w:abstractNumId w:val="6"/>
  </w:num>
  <w:num w:numId="33">
    <w:abstractNumId w:val="17"/>
    <w:lvlOverride w:ilvl="0">
      <w:startOverride w:val="1"/>
    </w:lvlOverride>
  </w:num>
  <w:num w:numId="34">
    <w:abstractNumId w:val="21"/>
    <w:lvlOverride w:ilvl="0">
      <w:startOverride w:val="1"/>
    </w:lvlOverride>
  </w:num>
  <w:num w:numId="35">
    <w:abstractNumId w:val="27"/>
  </w:num>
  <w:num w:numId="36">
    <w:abstractNumId w:val="30"/>
  </w:num>
  <w:num w:numId="37">
    <w:abstractNumId w:val="21"/>
    <w:lvlOverride w:ilvl="0">
      <w:startOverride w:val="1"/>
    </w:lvlOverride>
  </w:num>
  <w:num w:numId="38">
    <w:abstractNumId w:val="17"/>
    <w:lvlOverride w:ilvl="0">
      <w:startOverride w:val="1"/>
    </w:lvlOverride>
  </w:num>
  <w:num w:numId="39">
    <w:abstractNumId w:val="25"/>
  </w:num>
  <w:num w:numId="40">
    <w:abstractNumId w:val="16"/>
  </w:num>
  <w:num w:numId="41">
    <w:abstractNumId w:val="11"/>
  </w:num>
  <w:num w:numId="42">
    <w:abstractNumId w:val="32"/>
  </w:num>
  <w:num w:numId="4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12C"/>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1B0C"/>
    <w:rsid w:val="00051E08"/>
    <w:rsid w:val="00052A07"/>
    <w:rsid w:val="000534E3"/>
    <w:rsid w:val="000542E4"/>
    <w:rsid w:val="0005606A"/>
    <w:rsid w:val="00057117"/>
    <w:rsid w:val="000616E7"/>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264A"/>
    <w:rsid w:val="00093474"/>
    <w:rsid w:val="00093C82"/>
    <w:rsid w:val="0009510F"/>
    <w:rsid w:val="0009560D"/>
    <w:rsid w:val="000A1B7B"/>
    <w:rsid w:val="000A2916"/>
    <w:rsid w:val="000A4520"/>
    <w:rsid w:val="000A56F2"/>
    <w:rsid w:val="000B1175"/>
    <w:rsid w:val="000B1844"/>
    <w:rsid w:val="000B2719"/>
    <w:rsid w:val="000B3A8F"/>
    <w:rsid w:val="000B4AB9"/>
    <w:rsid w:val="000B58C3"/>
    <w:rsid w:val="000B61E9"/>
    <w:rsid w:val="000C165A"/>
    <w:rsid w:val="000C2E19"/>
    <w:rsid w:val="000C336A"/>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46DD0"/>
    <w:rsid w:val="00151777"/>
    <w:rsid w:val="00151E23"/>
    <w:rsid w:val="001526E0"/>
    <w:rsid w:val="00153305"/>
    <w:rsid w:val="0015408D"/>
    <w:rsid w:val="001551B5"/>
    <w:rsid w:val="00155B7F"/>
    <w:rsid w:val="00156DD8"/>
    <w:rsid w:val="00160157"/>
    <w:rsid w:val="0016226E"/>
    <w:rsid w:val="0016269F"/>
    <w:rsid w:val="0016419B"/>
    <w:rsid w:val="00164437"/>
    <w:rsid w:val="001659C1"/>
    <w:rsid w:val="001666CB"/>
    <w:rsid w:val="00173418"/>
    <w:rsid w:val="00173A8E"/>
    <w:rsid w:val="0017502C"/>
    <w:rsid w:val="0017647F"/>
    <w:rsid w:val="00176BE8"/>
    <w:rsid w:val="00177561"/>
    <w:rsid w:val="00180045"/>
    <w:rsid w:val="0018143F"/>
    <w:rsid w:val="00181FF8"/>
    <w:rsid w:val="00183FA8"/>
    <w:rsid w:val="00184346"/>
    <w:rsid w:val="00184DFF"/>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2AC"/>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46B3"/>
    <w:rsid w:val="0029504F"/>
    <w:rsid w:val="00296227"/>
    <w:rsid w:val="00296F44"/>
    <w:rsid w:val="0029777D"/>
    <w:rsid w:val="00297C72"/>
    <w:rsid w:val="002A055E"/>
    <w:rsid w:val="002A1D4E"/>
    <w:rsid w:val="002A2869"/>
    <w:rsid w:val="002A6C2C"/>
    <w:rsid w:val="002A79E7"/>
    <w:rsid w:val="002B140C"/>
    <w:rsid w:val="002B1BDD"/>
    <w:rsid w:val="002B24D6"/>
    <w:rsid w:val="002B3379"/>
    <w:rsid w:val="002B37A2"/>
    <w:rsid w:val="002B6A91"/>
    <w:rsid w:val="002B6B48"/>
    <w:rsid w:val="002B75B8"/>
    <w:rsid w:val="002C41E6"/>
    <w:rsid w:val="002D071A"/>
    <w:rsid w:val="002D34B2"/>
    <w:rsid w:val="002D48B0"/>
    <w:rsid w:val="002D4A0A"/>
    <w:rsid w:val="002D5B37"/>
    <w:rsid w:val="002D7637"/>
    <w:rsid w:val="002E0694"/>
    <w:rsid w:val="002E17F2"/>
    <w:rsid w:val="002E7CAE"/>
    <w:rsid w:val="002F2771"/>
    <w:rsid w:val="002F37A9"/>
    <w:rsid w:val="002F4B52"/>
    <w:rsid w:val="002F7AEB"/>
    <w:rsid w:val="00301CE6"/>
    <w:rsid w:val="0030256B"/>
    <w:rsid w:val="0030501F"/>
    <w:rsid w:val="00305C4E"/>
    <w:rsid w:val="003073A9"/>
    <w:rsid w:val="00307BA1"/>
    <w:rsid w:val="00311702"/>
    <w:rsid w:val="00311E82"/>
    <w:rsid w:val="00312F36"/>
    <w:rsid w:val="0031300A"/>
    <w:rsid w:val="00313F65"/>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49D4"/>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2F22"/>
    <w:rsid w:val="00384FB2"/>
    <w:rsid w:val="00385607"/>
    <w:rsid w:val="00385BF0"/>
    <w:rsid w:val="00387186"/>
    <w:rsid w:val="003923EC"/>
    <w:rsid w:val="003939FF"/>
    <w:rsid w:val="00395D4A"/>
    <w:rsid w:val="003A0AE7"/>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1601"/>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3EDD"/>
    <w:rsid w:val="00416828"/>
    <w:rsid w:val="00420370"/>
    <w:rsid w:val="00421105"/>
    <w:rsid w:val="00422610"/>
    <w:rsid w:val="00422AA4"/>
    <w:rsid w:val="004242F4"/>
    <w:rsid w:val="00427248"/>
    <w:rsid w:val="004304B4"/>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382"/>
    <w:rsid w:val="00477768"/>
    <w:rsid w:val="00477E6B"/>
    <w:rsid w:val="00482004"/>
    <w:rsid w:val="004830F0"/>
    <w:rsid w:val="00484500"/>
    <w:rsid w:val="00487701"/>
    <w:rsid w:val="00492BC5"/>
    <w:rsid w:val="004964F1"/>
    <w:rsid w:val="004A0DA0"/>
    <w:rsid w:val="004A16BC"/>
    <w:rsid w:val="004A2B94"/>
    <w:rsid w:val="004A4B33"/>
    <w:rsid w:val="004B1D5E"/>
    <w:rsid w:val="004B2559"/>
    <w:rsid w:val="004B49EF"/>
    <w:rsid w:val="004B67E8"/>
    <w:rsid w:val="004B6F6A"/>
    <w:rsid w:val="004B7C0C"/>
    <w:rsid w:val="004C1151"/>
    <w:rsid w:val="004C1DB8"/>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19E"/>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6F"/>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6B5E"/>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64E8"/>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8E0"/>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1FBE"/>
    <w:rsid w:val="006C2EBF"/>
    <w:rsid w:val="006C3C35"/>
    <w:rsid w:val="006C56F9"/>
    <w:rsid w:val="006C5C73"/>
    <w:rsid w:val="006C5EC9"/>
    <w:rsid w:val="006C6059"/>
    <w:rsid w:val="006C7522"/>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16F"/>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48C5"/>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4EE0"/>
    <w:rsid w:val="0080605F"/>
    <w:rsid w:val="00807786"/>
    <w:rsid w:val="00811FCB"/>
    <w:rsid w:val="008129EB"/>
    <w:rsid w:val="008158D6"/>
    <w:rsid w:val="00817196"/>
    <w:rsid w:val="0082047F"/>
    <w:rsid w:val="00821F8E"/>
    <w:rsid w:val="00822639"/>
    <w:rsid w:val="008235DB"/>
    <w:rsid w:val="00823EC1"/>
    <w:rsid w:val="00824AB4"/>
    <w:rsid w:val="00825C42"/>
    <w:rsid w:val="00825D25"/>
    <w:rsid w:val="00826E8F"/>
    <w:rsid w:val="00827459"/>
    <w:rsid w:val="00827ABE"/>
    <w:rsid w:val="00827D6F"/>
    <w:rsid w:val="00830FA7"/>
    <w:rsid w:val="00833EDF"/>
    <w:rsid w:val="0083493C"/>
    <w:rsid w:val="008376AC"/>
    <w:rsid w:val="0083787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86703"/>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2BE6"/>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66BBC"/>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5A52"/>
    <w:rsid w:val="009D703C"/>
    <w:rsid w:val="009D718F"/>
    <w:rsid w:val="009E068F"/>
    <w:rsid w:val="009E14E0"/>
    <w:rsid w:val="009E35DB"/>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616B"/>
    <w:rsid w:val="00A17F63"/>
    <w:rsid w:val="00A212A2"/>
    <w:rsid w:val="00A2193B"/>
    <w:rsid w:val="00A2351A"/>
    <w:rsid w:val="00A2382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1D37"/>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241C"/>
    <w:rsid w:val="00A851E6"/>
    <w:rsid w:val="00A8792A"/>
    <w:rsid w:val="00A92879"/>
    <w:rsid w:val="00A9442A"/>
    <w:rsid w:val="00A954DF"/>
    <w:rsid w:val="00A975B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38D0"/>
    <w:rsid w:val="00AF42D7"/>
    <w:rsid w:val="00AF7081"/>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2155"/>
    <w:rsid w:val="00B348E0"/>
    <w:rsid w:val="00B35037"/>
    <w:rsid w:val="00B35BF4"/>
    <w:rsid w:val="00B372AA"/>
    <w:rsid w:val="00B40445"/>
    <w:rsid w:val="00B409E0"/>
    <w:rsid w:val="00B41888"/>
    <w:rsid w:val="00B41E92"/>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76807"/>
    <w:rsid w:val="00B81A6C"/>
    <w:rsid w:val="00B83E88"/>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1DEC"/>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6C5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5758D"/>
    <w:rsid w:val="00C6058C"/>
    <w:rsid w:val="00C60783"/>
    <w:rsid w:val="00C60D07"/>
    <w:rsid w:val="00C6183E"/>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4C05"/>
    <w:rsid w:val="00CA56FD"/>
    <w:rsid w:val="00CB168B"/>
    <w:rsid w:val="00CB1F63"/>
    <w:rsid w:val="00CB257D"/>
    <w:rsid w:val="00CB324F"/>
    <w:rsid w:val="00CB7170"/>
    <w:rsid w:val="00CC040E"/>
    <w:rsid w:val="00CC111F"/>
    <w:rsid w:val="00CC121E"/>
    <w:rsid w:val="00CC2011"/>
    <w:rsid w:val="00CC3EA0"/>
    <w:rsid w:val="00CC4103"/>
    <w:rsid w:val="00CC4FCA"/>
    <w:rsid w:val="00CC525B"/>
    <w:rsid w:val="00CC6D8A"/>
    <w:rsid w:val="00CC75C7"/>
    <w:rsid w:val="00CC7B45"/>
    <w:rsid w:val="00CD1096"/>
    <w:rsid w:val="00CD10E8"/>
    <w:rsid w:val="00CD1188"/>
    <w:rsid w:val="00CD2ED1"/>
    <w:rsid w:val="00CD337B"/>
    <w:rsid w:val="00CD455A"/>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36BB9"/>
    <w:rsid w:val="00D36E69"/>
    <w:rsid w:val="00D36E71"/>
    <w:rsid w:val="00D37C3E"/>
    <w:rsid w:val="00D37D87"/>
    <w:rsid w:val="00D40B33"/>
    <w:rsid w:val="00D4318F"/>
    <w:rsid w:val="00D438BF"/>
    <w:rsid w:val="00D440F8"/>
    <w:rsid w:val="00D47709"/>
    <w:rsid w:val="00D47B4A"/>
    <w:rsid w:val="00D5161E"/>
    <w:rsid w:val="00D52070"/>
    <w:rsid w:val="00D546FF"/>
    <w:rsid w:val="00D55AD5"/>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0120"/>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06C4E"/>
    <w:rsid w:val="00E0744C"/>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1D0C"/>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D4124"/>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0DF7"/>
    <w:rsid w:val="00F14B3C"/>
    <w:rsid w:val="00F15FA5"/>
    <w:rsid w:val="00F209B7"/>
    <w:rsid w:val="00F20F5C"/>
    <w:rsid w:val="00F22396"/>
    <w:rsid w:val="00F2376F"/>
    <w:rsid w:val="00F243D8"/>
    <w:rsid w:val="00F24606"/>
    <w:rsid w:val="00F2534B"/>
    <w:rsid w:val="00F26A50"/>
    <w:rsid w:val="00F30828"/>
    <w:rsid w:val="00F313D6"/>
    <w:rsid w:val="00F33DA8"/>
    <w:rsid w:val="00F40F0C"/>
    <w:rsid w:val="00F41688"/>
    <w:rsid w:val="00F41CFB"/>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A7087"/>
    <w:rsid w:val="00FB2FB9"/>
    <w:rsid w:val="00FB3C57"/>
    <w:rsid w:val="00FB4C80"/>
    <w:rsid w:val="00FB6461"/>
    <w:rsid w:val="00FB6A6A"/>
    <w:rsid w:val="00FC2683"/>
    <w:rsid w:val="00FC6616"/>
    <w:rsid w:val="00FC7429"/>
    <w:rsid w:val="00FD034A"/>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64A"/>
    <w:pPr>
      <w:overflowPunct w:val="0"/>
      <w:autoSpaceDE w:val="0"/>
      <w:autoSpaceDN w:val="0"/>
      <w:adjustRightInd w:val="0"/>
      <w:spacing w:after="180"/>
      <w:jc w:val="both"/>
      <w:textAlignment w:val="baseline"/>
    </w:pPr>
    <w:rPr>
      <w:rFonts w:ascii="Arial" w:hAnsi="Arial"/>
      <w:lang w:val="en-US" w:eastAsia="ja-JP"/>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1"/>
      </w:numPr>
    </w:pPr>
  </w:style>
  <w:style w:type="paragraph" w:styleId="Listenumros">
    <w:name w:val="List Number"/>
    <w:basedOn w:val="Liste"/>
    <w:rsid w:val="003A70A4"/>
    <w:pPr>
      <w:numPr>
        <w:numId w:val="10"/>
      </w:numPr>
    </w:pPr>
    <w:rPr>
      <w:lang w:eastAsia="ja-JP"/>
    </w:rPr>
  </w:style>
  <w:style w:type="paragraph" w:styleId="Liste">
    <w:name w:val="List"/>
    <w:basedOn w:val="Corpsdetexte"/>
    <w:rsid w:val="008D00A5"/>
    <w:pPr>
      <w:ind w:left="568" w:hanging="284"/>
    </w:pPr>
  </w:style>
  <w:style w:type="paragraph" w:styleId="En-tte">
    <w:name w:val="header"/>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6"/>
      </w:numPr>
    </w:pPr>
  </w:style>
  <w:style w:type="paragraph" w:styleId="Listepuces">
    <w:name w:val="List Bullet"/>
    <w:basedOn w:val="Liste"/>
    <w:rsid w:val="003A70A4"/>
    <w:pPr>
      <w:numPr>
        <w:numId w:val="5"/>
      </w:numPr>
    </w:pPr>
    <w:rPr>
      <w:lang w:eastAsia="ja-JP"/>
    </w:rPr>
  </w:style>
  <w:style w:type="paragraph" w:styleId="Listepuces3">
    <w:name w:val="List Bullet 3"/>
    <w:basedOn w:val="Listepuces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8"/>
      </w:numPr>
    </w:pPr>
  </w:style>
  <w:style w:type="paragraph" w:styleId="Listepuces5">
    <w:name w:val="List Bullet 5"/>
    <w:basedOn w:val="Listepuces4"/>
    <w:rsid w:val="008D00A5"/>
    <w:pPr>
      <w:numPr>
        <w:numId w:val="9"/>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lang w:eastAsia="zh-CN"/>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12"/>
      </w:numPr>
      <w:tabs>
        <w:tab w:val="left" w:pos="1701"/>
      </w:tabs>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qFormat/>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rsid w:val="008D00A5"/>
    <w:pPr>
      <w:spacing w:after="0"/>
      <w:ind w:left="720"/>
    </w:pPr>
    <w:rPr>
      <w:rFonts w:ascii="Calibri" w:eastAsia="Calibri" w:hAnsi="Calibri"/>
      <w:sz w:val="22"/>
      <w:szCs w:val="22"/>
      <w:lang w:val="x-none"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列表段落 Car,1st level - Bullet List Paragraph Car,Lettre d'introduction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econtinue">
    <w:name w:val="List Continue"/>
    <w:basedOn w:val="Normal"/>
    <w:rsid w:val="003A70A4"/>
    <w:pPr>
      <w:spacing w:after="120"/>
      <w:ind w:left="283"/>
      <w:contextualSpacing/>
    </w:pPr>
  </w:style>
  <w:style w:type="paragraph" w:styleId="Listecontinue2">
    <w:name w:val="List Continue 2"/>
    <w:basedOn w:val="Normal"/>
    <w:rsid w:val="003A70A4"/>
    <w:pPr>
      <w:spacing w:after="120"/>
      <w:ind w:left="566"/>
      <w:contextualSpacing/>
    </w:pPr>
  </w:style>
  <w:style w:type="paragraph" w:styleId="Listenumros3">
    <w:name w:val="List Number 3"/>
    <w:basedOn w:val="Listenumros2"/>
    <w:rsid w:val="003A70A4"/>
    <w:pPr>
      <w:numPr>
        <w:numId w:val="2"/>
      </w:numPr>
      <w:contextualSpacing/>
    </w:pPr>
  </w:style>
  <w:style w:type="character" w:customStyle="1" w:styleId="UnresolvedMention">
    <w:name w:val="Unresolved Mention"/>
    <w:basedOn w:val="Policepardfau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Textedelespacerserv">
    <w:name w:val="Placeholder Text"/>
    <w:basedOn w:val="Policepardfau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TableauGrille4-Accentuation1">
    <w:name w:val="Grid Table 4 Accent 1"/>
    <w:basedOn w:val="Tableau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37123035">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47432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E91CE73-5F7D-4CC8-B98A-C4C82796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1286</TotalTime>
  <Pages>4</Pages>
  <Words>945</Words>
  <Characters>5198</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THALES(Yassir)</cp:lastModifiedBy>
  <cp:revision>53</cp:revision>
  <cp:lastPrinted>2024-11-05T23:18:00Z</cp:lastPrinted>
  <dcterms:created xsi:type="dcterms:W3CDTF">2025-03-25T14:10:00Z</dcterms:created>
  <dcterms:modified xsi:type="dcterms:W3CDTF">2025-11-06T22:07:00Z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